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3667" w14:textId="77777777" w:rsidR="000512F5" w:rsidRDefault="000512F5" w:rsidP="000512F5">
      <w:pPr>
        <w:pStyle w:val="LindeTitel"/>
        <w:spacing w:after="0"/>
        <w:ind w:left="540" w:hanging="180"/>
        <w:jc w:val="center"/>
        <w:rPr>
          <w:rFonts w:ascii="LindeDaxPowerPoint" w:hAnsi="LindeDaxPowerPoint" w:cs="Arial"/>
          <w:b/>
          <w:sz w:val="36"/>
          <w:szCs w:val="36"/>
          <w:lang w:val="lv-LV"/>
        </w:rPr>
      </w:pPr>
      <w:r>
        <w:rPr>
          <w:rFonts w:ascii="LindeDaxPowerPoint" w:hAnsi="LindeDaxPowerPoint" w:cs="Arial"/>
          <w:b/>
          <w:sz w:val="36"/>
          <w:szCs w:val="36"/>
          <w:lang w:val="lv-LV"/>
        </w:rPr>
        <w:t>Linde Gas SIA</w:t>
      </w:r>
    </w:p>
    <w:p w14:paraId="307CE82E" w14:textId="23963E1E" w:rsidR="001B4F3E" w:rsidRPr="001B4F3E" w:rsidRDefault="001B4F3E" w:rsidP="000512F5">
      <w:pPr>
        <w:pStyle w:val="LindeTitel"/>
        <w:spacing w:after="0"/>
        <w:ind w:left="540" w:hanging="180"/>
        <w:jc w:val="center"/>
        <w:rPr>
          <w:rFonts w:ascii="LindeDaxPowerPoint" w:hAnsi="LindeDaxPowerPoint" w:cs="Arial"/>
          <w:b/>
          <w:noProof/>
          <w:sz w:val="36"/>
          <w:szCs w:val="36"/>
          <w:lang w:val="lv-LV"/>
        </w:rPr>
      </w:pPr>
      <w:r w:rsidRPr="001B4F3E">
        <w:rPr>
          <w:rFonts w:ascii="LindeDaxPowerPoint" w:hAnsi="LindeDaxPowerPoint" w:cs="Arial"/>
          <w:b/>
          <w:noProof/>
          <w:sz w:val="36"/>
          <w:szCs w:val="36"/>
          <w:lang w:val="lv-LV"/>
        </w:rPr>
        <w:t>Energopārvaldības politika</w:t>
      </w:r>
    </w:p>
    <w:p w14:paraId="6063E323" w14:textId="77777777" w:rsidR="000512F5" w:rsidRDefault="000512F5" w:rsidP="00E50CC4">
      <w:pPr>
        <w:pStyle w:val="NormalWeb"/>
        <w:spacing w:before="120" w:beforeAutospacing="0"/>
        <w:ind w:left="720"/>
        <w:jc w:val="both"/>
        <w:rPr>
          <w:rFonts w:ascii="LindeDaxOffice" w:hAnsi="LindeDaxOffice"/>
        </w:rPr>
      </w:pPr>
    </w:p>
    <w:p w14:paraId="41FEEC76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>Rūpes par apkārtējo vidi ir mūsu biznesa pamatprincips un daļa no mūsu HSE politikas.</w:t>
      </w:r>
    </w:p>
    <w:p w14:paraId="6BC23C76" w14:textId="6DB964F6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 xml:space="preserve">Linde </w:t>
      </w:r>
      <w:r>
        <w:rPr>
          <w:rFonts w:ascii="LindeDaxOffice" w:hAnsi="LindeDaxOffice"/>
          <w:lang w:val="lv-LV" w:eastAsia="lv-LV"/>
        </w:rPr>
        <w:t>Ziemeļeiropas reģionā</w:t>
      </w:r>
      <w:r w:rsidRPr="00E50CC4">
        <w:rPr>
          <w:rFonts w:ascii="LindeDaxOffice" w:hAnsi="LindeDaxOffice"/>
          <w:lang w:val="lv-LV" w:eastAsia="lv-LV"/>
        </w:rPr>
        <w:t xml:space="preserve"> </w:t>
      </w:r>
      <w:proofErr w:type="spellStart"/>
      <w:r w:rsidRPr="00E50CC4">
        <w:rPr>
          <w:rFonts w:ascii="LindeDaxOffice" w:hAnsi="LindeDaxOffice"/>
          <w:lang w:val="lv-LV" w:eastAsia="lv-LV"/>
        </w:rPr>
        <w:t>energopārvaldība</w:t>
      </w:r>
      <w:proofErr w:type="spellEnd"/>
      <w:r w:rsidRPr="00E50CC4">
        <w:rPr>
          <w:rFonts w:ascii="LindeDaxOffice" w:hAnsi="LindeDaxOffice"/>
          <w:lang w:val="lv-LV" w:eastAsia="lv-LV"/>
        </w:rPr>
        <w:t xml:space="preserve"> ir stratēģisks instruments un ietver apņemšanos nepārtraukti uzlabot mūsu ražošanas, kā arī citu darbību, struktūrvienību un aktivitāšu energoefektivitāti.</w:t>
      </w:r>
    </w:p>
    <w:p w14:paraId="159673A8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>Mēs ievērojam likumdošanas un citas prasības, par kurām esam vienojušies.</w:t>
      </w:r>
    </w:p>
    <w:p w14:paraId="47DFA004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 xml:space="preserve">Mēs noteiksim un plānosim mūsu enerģijas patēriņu, noteiksim </w:t>
      </w:r>
      <w:proofErr w:type="spellStart"/>
      <w:r w:rsidRPr="00E50CC4">
        <w:rPr>
          <w:rFonts w:ascii="LindeDaxOffice" w:hAnsi="LindeDaxOffice"/>
          <w:lang w:val="lv-LV" w:eastAsia="lv-LV"/>
        </w:rPr>
        <w:t>energosnieguma</w:t>
      </w:r>
      <w:proofErr w:type="spellEnd"/>
      <w:r w:rsidRPr="00E50CC4">
        <w:rPr>
          <w:rFonts w:ascii="LindeDaxOffice" w:hAnsi="LindeDaxOffice"/>
          <w:lang w:val="lv-LV" w:eastAsia="lv-LV"/>
        </w:rPr>
        <w:t xml:space="preserve"> rādītājus un mērķus, un mērīsim energopatēriņu, ņemot vērā noteiktos </w:t>
      </w:r>
      <w:proofErr w:type="spellStart"/>
      <w:r w:rsidRPr="00E50CC4">
        <w:rPr>
          <w:rFonts w:ascii="LindeDaxOffice" w:hAnsi="LindeDaxOffice"/>
          <w:lang w:val="lv-LV" w:eastAsia="lv-LV"/>
        </w:rPr>
        <w:t>energosnieguma</w:t>
      </w:r>
      <w:proofErr w:type="spellEnd"/>
      <w:r w:rsidRPr="00E50CC4">
        <w:rPr>
          <w:rFonts w:ascii="LindeDaxOffice" w:hAnsi="LindeDaxOffice"/>
          <w:lang w:val="lv-LV" w:eastAsia="lv-LV"/>
        </w:rPr>
        <w:t xml:space="preserve"> rādītājus. Mērķi un </w:t>
      </w:r>
      <w:proofErr w:type="spellStart"/>
      <w:r w:rsidRPr="00E50CC4">
        <w:rPr>
          <w:rFonts w:ascii="LindeDaxOffice" w:hAnsi="LindeDaxOffice"/>
          <w:lang w:val="lv-LV" w:eastAsia="lv-LV"/>
        </w:rPr>
        <w:t>energosniegums</w:t>
      </w:r>
      <w:proofErr w:type="spellEnd"/>
      <w:r w:rsidRPr="00E50CC4">
        <w:rPr>
          <w:rFonts w:ascii="LindeDaxOffice" w:hAnsi="LindeDaxOffice"/>
          <w:lang w:val="lv-LV" w:eastAsia="lv-LV"/>
        </w:rPr>
        <w:t xml:space="preserve"> tiks katru gadu pārskatīts.</w:t>
      </w:r>
    </w:p>
    <w:p w14:paraId="690A84D4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 xml:space="preserve">Mūsu </w:t>
      </w:r>
      <w:proofErr w:type="spellStart"/>
      <w:r w:rsidRPr="00E50CC4">
        <w:rPr>
          <w:rFonts w:ascii="LindeDaxOffice" w:hAnsi="LindeDaxOffice"/>
          <w:lang w:val="lv-LV" w:eastAsia="lv-LV"/>
        </w:rPr>
        <w:t>energopārvaldība</w:t>
      </w:r>
      <w:proofErr w:type="spellEnd"/>
      <w:r w:rsidRPr="00E50CC4">
        <w:rPr>
          <w:rFonts w:ascii="LindeDaxOffice" w:hAnsi="LindeDaxOffice"/>
          <w:lang w:val="lv-LV" w:eastAsia="lv-LV"/>
        </w:rPr>
        <w:t xml:space="preserve"> nodrošinās pietiekamus resursus, kompetenci un pieejamu informāciju šīs politikas realizācijai. Tas tiek veikts, koncentrējoties uz mūsu ikdienas darbību un jaunu projektu radīto enerģijas patēriņu.</w:t>
      </w:r>
    </w:p>
    <w:p w14:paraId="5396AEE1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>Jaunos, energoietilpīgos produktu un pakalpojumu projektos mēs izvēlēsimies mūsdienīgas un energoefektīvas tehnoloģijas, ciktāl tas ir tehniski iespējams un ekonomiski pieņemams.</w:t>
      </w:r>
    </w:p>
    <w:p w14:paraId="56BFBCDD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>Iekšējā komunikācija darbiniekiem dos izpratni, ko varētu darīt, lai samazinātu enerģijas patēriņu, un iedrošinās sniegt energoefektivitātes uzlabošanas priekšlikumus.</w:t>
      </w:r>
    </w:p>
    <w:p w14:paraId="14BD3CEF" w14:textId="77777777" w:rsidR="00E50CC4" w:rsidRPr="00E50CC4" w:rsidRDefault="00E50CC4" w:rsidP="00837D23">
      <w:pPr>
        <w:spacing w:before="240"/>
        <w:jc w:val="both"/>
        <w:rPr>
          <w:rFonts w:ascii="LindeDaxOffice" w:hAnsi="LindeDaxOffice"/>
          <w:lang w:val="lv-LV" w:eastAsia="lv-LV"/>
        </w:rPr>
      </w:pPr>
      <w:r w:rsidRPr="00E50CC4">
        <w:rPr>
          <w:rFonts w:ascii="LindeDaxOffice" w:hAnsi="LindeDaxOffice"/>
          <w:lang w:val="lv-LV" w:eastAsia="lv-LV"/>
        </w:rPr>
        <w:t>Energoefektivitāte būs viens no faktoriem, izvēloties piegādātājus un sadarbības partnerus.</w:t>
      </w:r>
    </w:p>
    <w:p w14:paraId="4510A4E4" w14:textId="3AD75DB6" w:rsidR="00A94169" w:rsidRPr="002E2E08" w:rsidRDefault="00E50CC4" w:rsidP="00837D23">
      <w:pPr>
        <w:spacing w:before="240"/>
        <w:jc w:val="both"/>
        <w:rPr>
          <w:rFonts w:ascii="LindeDaxOffice" w:hAnsi="LindeDaxOffice"/>
          <w:b/>
          <w:bCs/>
          <w:u w:val="single"/>
          <w:lang w:val="lv-LV"/>
        </w:rPr>
      </w:pPr>
      <w:proofErr w:type="spellStart"/>
      <w:r w:rsidRPr="00E50CC4">
        <w:rPr>
          <w:rFonts w:ascii="LindeDaxOffice" w:hAnsi="LindeDaxOffice"/>
          <w:lang w:val="lv-LV" w:eastAsia="lv-LV"/>
        </w:rPr>
        <w:t>Energopārvaldības</w:t>
      </w:r>
      <w:proofErr w:type="spellEnd"/>
      <w:r w:rsidRPr="00E50CC4">
        <w:rPr>
          <w:rFonts w:ascii="LindeDaxOffice" w:hAnsi="LindeDaxOffice"/>
          <w:lang w:val="lv-LV" w:eastAsia="lv-LV"/>
        </w:rPr>
        <w:t xml:space="preserve"> darbības tiks periodiski izvērtētas, lai nodrošinātu atbilstību šai politikai un izvērtētu nepieciešamību to pārskatīt.</w:t>
      </w:r>
    </w:p>
    <w:sectPr w:rsidR="00A94169" w:rsidRPr="002E2E08" w:rsidSect="0015345C">
      <w:pgSz w:w="11906" w:h="16838" w:code="9"/>
      <w:pgMar w:top="2268" w:right="1134" w:bottom="1417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CC63" w14:textId="77777777" w:rsidR="00A95149" w:rsidRDefault="00A95149">
      <w:r>
        <w:separator/>
      </w:r>
    </w:p>
  </w:endnote>
  <w:endnote w:type="continuationSeparator" w:id="0">
    <w:p w14:paraId="1C1C06CA" w14:textId="77777777" w:rsidR="00A95149" w:rsidRDefault="00A9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deDaxOffice">
    <w:panose1 w:val="020B0500000000020000"/>
    <w:charset w:val="BA"/>
    <w:family w:val="swiss"/>
    <w:pitch w:val="variable"/>
    <w:sig w:usb0="800000AF" w:usb1="5000206A" w:usb2="00000000" w:usb3="00000000" w:csb0="00000093" w:csb1="00000000"/>
    <w:embedRegular r:id="rId1" w:fontKey="{B1199D55-2FC3-403C-91DD-4662036D5372}"/>
    <w:embedBold r:id="rId2" w:fontKey="{3B15ED9B-DFC7-4CF6-B0B7-357EC7827B9E}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ndeDaxPowerPoint">
    <w:panose1 w:val="020B0500000000020000"/>
    <w:charset w:val="BA"/>
    <w:family w:val="swiss"/>
    <w:pitch w:val="variable"/>
    <w:sig w:usb0="800000AF" w:usb1="5000206A" w:usb2="00000000" w:usb3="00000000" w:csb0="00000093" w:csb1="00000000"/>
    <w:embedBold r:id="rId3" w:subsetted="1" w:fontKey="{AC80F997-BC05-4D20-97A6-64F957B39C24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6FB" w14:textId="77777777" w:rsidR="00A95149" w:rsidRDefault="00A95149">
      <w:r>
        <w:separator/>
      </w:r>
    </w:p>
  </w:footnote>
  <w:footnote w:type="continuationSeparator" w:id="0">
    <w:p w14:paraId="64ECF85E" w14:textId="77777777" w:rsidR="00A95149" w:rsidRDefault="00A9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E71"/>
    <w:multiLevelType w:val="hybridMultilevel"/>
    <w:tmpl w:val="1FD8E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EE2"/>
    <w:multiLevelType w:val="multilevel"/>
    <w:tmpl w:val="3BFC87A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DD7038"/>
    <w:multiLevelType w:val="hybridMultilevel"/>
    <w:tmpl w:val="810E9510"/>
    <w:lvl w:ilvl="0" w:tplc="5D341E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80AE0"/>
    <w:multiLevelType w:val="multilevel"/>
    <w:tmpl w:val="D7768B5A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8E3E0C"/>
    <w:multiLevelType w:val="hybridMultilevel"/>
    <w:tmpl w:val="1D34C1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826"/>
    <w:multiLevelType w:val="hybridMultilevel"/>
    <w:tmpl w:val="2668D66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723E75"/>
    <w:multiLevelType w:val="hybridMultilevel"/>
    <w:tmpl w:val="DAA82306"/>
    <w:lvl w:ilvl="0" w:tplc="166EB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C657E"/>
    <w:multiLevelType w:val="hybridMultilevel"/>
    <w:tmpl w:val="955C6D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7F21"/>
    <w:multiLevelType w:val="hybridMultilevel"/>
    <w:tmpl w:val="AEA0BC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94E3A"/>
    <w:multiLevelType w:val="hybridMultilevel"/>
    <w:tmpl w:val="1390C1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AABB48">
      <w:start w:val="10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6BA065E8">
      <w:start w:val="4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5391F"/>
    <w:multiLevelType w:val="hybridMultilevel"/>
    <w:tmpl w:val="B1C2C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E2D7D"/>
    <w:multiLevelType w:val="multilevel"/>
    <w:tmpl w:val="3BFC87A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B93F69"/>
    <w:multiLevelType w:val="multilevel"/>
    <w:tmpl w:val="56AA3AC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3" w15:restartNumberingAfterBreak="0">
    <w:nsid w:val="76B559F0"/>
    <w:multiLevelType w:val="multilevel"/>
    <w:tmpl w:val="3BFC87A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5D47C4"/>
    <w:multiLevelType w:val="multilevel"/>
    <w:tmpl w:val="647669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F0078A5"/>
    <w:multiLevelType w:val="hybridMultilevel"/>
    <w:tmpl w:val="CAD4A01C"/>
    <w:lvl w:ilvl="0" w:tplc="832C9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3C6A20A0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color w:val="000000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223119">
    <w:abstractNumId w:val="12"/>
  </w:num>
  <w:num w:numId="2" w16cid:durableId="2083989594">
    <w:abstractNumId w:val="0"/>
  </w:num>
  <w:num w:numId="3" w16cid:durableId="1082751145">
    <w:abstractNumId w:val="9"/>
  </w:num>
  <w:num w:numId="4" w16cid:durableId="621351318">
    <w:abstractNumId w:val="15"/>
  </w:num>
  <w:num w:numId="5" w16cid:durableId="1931692044">
    <w:abstractNumId w:val="14"/>
  </w:num>
  <w:num w:numId="6" w16cid:durableId="1258708838">
    <w:abstractNumId w:val="13"/>
  </w:num>
  <w:num w:numId="7" w16cid:durableId="1757630211">
    <w:abstractNumId w:val="8"/>
  </w:num>
  <w:num w:numId="8" w16cid:durableId="1088115999">
    <w:abstractNumId w:val="2"/>
  </w:num>
  <w:num w:numId="9" w16cid:durableId="1524779748">
    <w:abstractNumId w:val="3"/>
  </w:num>
  <w:num w:numId="10" w16cid:durableId="1250852730">
    <w:abstractNumId w:val="11"/>
  </w:num>
  <w:num w:numId="11" w16cid:durableId="836770756">
    <w:abstractNumId w:val="1"/>
  </w:num>
  <w:num w:numId="12" w16cid:durableId="337387580">
    <w:abstractNumId w:val="6"/>
  </w:num>
  <w:num w:numId="13" w16cid:durableId="1036849107">
    <w:abstractNumId w:val="5"/>
  </w:num>
  <w:num w:numId="14" w16cid:durableId="2047172142">
    <w:abstractNumId w:val="7"/>
  </w:num>
  <w:num w:numId="15" w16cid:durableId="1045641952">
    <w:abstractNumId w:val="10"/>
  </w:num>
  <w:num w:numId="16" w16cid:durableId="1216745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45"/>
    <w:rsid w:val="0002739F"/>
    <w:rsid w:val="000512F5"/>
    <w:rsid w:val="00052A3D"/>
    <w:rsid w:val="00070EA1"/>
    <w:rsid w:val="000943C5"/>
    <w:rsid w:val="000A5C4B"/>
    <w:rsid w:val="000B13C1"/>
    <w:rsid w:val="000B5A35"/>
    <w:rsid w:val="00100FD2"/>
    <w:rsid w:val="001116C6"/>
    <w:rsid w:val="00115D50"/>
    <w:rsid w:val="00133710"/>
    <w:rsid w:val="001407E2"/>
    <w:rsid w:val="0015345C"/>
    <w:rsid w:val="001865AB"/>
    <w:rsid w:val="001B22FB"/>
    <w:rsid w:val="001B4F3E"/>
    <w:rsid w:val="001B6780"/>
    <w:rsid w:val="001C0CDA"/>
    <w:rsid w:val="001C3F00"/>
    <w:rsid w:val="001D7E1C"/>
    <w:rsid w:val="001F3036"/>
    <w:rsid w:val="0020256D"/>
    <w:rsid w:val="0026644E"/>
    <w:rsid w:val="00290B88"/>
    <w:rsid w:val="00295200"/>
    <w:rsid w:val="002E2E08"/>
    <w:rsid w:val="002F12C8"/>
    <w:rsid w:val="002F5654"/>
    <w:rsid w:val="00302664"/>
    <w:rsid w:val="003143E8"/>
    <w:rsid w:val="00350D17"/>
    <w:rsid w:val="00353AF6"/>
    <w:rsid w:val="00377439"/>
    <w:rsid w:val="003C4F96"/>
    <w:rsid w:val="00406F4D"/>
    <w:rsid w:val="00442BDF"/>
    <w:rsid w:val="0044618A"/>
    <w:rsid w:val="00465728"/>
    <w:rsid w:val="0048273D"/>
    <w:rsid w:val="00487697"/>
    <w:rsid w:val="004B27DF"/>
    <w:rsid w:val="004E330C"/>
    <w:rsid w:val="00523DA6"/>
    <w:rsid w:val="006A1D45"/>
    <w:rsid w:val="006A27C3"/>
    <w:rsid w:val="006C661E"/>
    <w:rsid w:val="006D1EBD"/>
    <w:rsid w:val="006D223A"/>
    <w:rsid w:val="006D29F5"/>
    <w:rsid w:val="006F22C4"/>
    <w:rsid w:val="00700B98"/>
    <w:rsid w:val="00723F59"/>
    <w:rsid w:val="007306E7"/>
    <w:rsid w:val="007319AC"/>
    <w:rsid w:val="00766209"/>
    <w:rsid w:val="007851E4"/>
    <w:rsid w:val="00786EAC"/>
    <w:rsid w:val="007C0CFE"/>
    <w:rsid w:val="007D3403"/>
    <w:rsid w:val="007E26FA"/>
    <w:rsid w:val="007E3E1A"/>
    <w:rsid w:val="00800624"/>
    <w:rsid w:val="0080209E"/>
    <w:rsid w:val="00814EAD"/>
    <w:rsid w:val="00822EA5"/>
    <w:rsid w:val="00827E65"/>
    <w:rsid w:val="00837D23"/>
    <w:rsid w:val="00852B1A"/>
    <w:rsid w:val="008606AE"/>
    <w:rsid w:val="00863595"/>
    <w:rsid w:val="008B1898"/>
    <w:rsid w:val="008D6B68"/>
    <w:rsid w:val="009202D2"/>
    <w:rsid w:val="00932270"/>
    <w:rsid w:val="009A5C0D"/>
    <w:rsid w:val="00A15CA2"/>
    <w:rsid w:val="00A2199E"/>
    <w:rsid w:val="00A22D78"/>
    <w:rsid w:val="00A24118"/>
    <w:rsid w:val="00A620A4"/>
    <w:rsid w:val="00A94169"/>
    <w:rsid w:val="00A95149"/>
    <w:rsid w:val="00A95CC4"/>
    <w:rsid w:val="00B3315C"/>
    <w:rsid w:val="00B60711"/>
    <w:rsid w:val="00B74367"/>
    <w:rsid w:val="00B8615D"/>
    <w:rsid w:val="00BA09A4"/>
    <w:rsid w:val="00BC7605"/>
    <w:rsid w:val="00C05742"/>
    <w:rsid w:val="00C12DEC"/>
    <w:rsid w:val="00C27412"/>
    <w:rsid w:val="00C30871"/>
    <w:rsid w:val="00C45175"/>
    <w:rsid w:val="00C55081"/>
    <w:rsid w:val="00C75C1F"/>
    <w:rsid w:val="00C837A1"/>
    <w:rsid w:val="00C837F8"/>
    <w:rsid w:val="00CD7B47"/>
    <w:rsid w:val="00D034D6"/>
    <w:rsid w:val="00D10F5D"/>
    <w:rsid w:val="00D166A3"/>
    <w:rsid w:val="00D264AB"/>
    <w:rsid w:val="00D34A06"/>
    <w:rsid w:val="00D36D5A"/>
    <w:rsid w:val="00D5254C"/>
    <w:rsid w:val="00D86C52"/>
    <w:rsid w:val="00DA0111"/>
    <w:rsid w:val="00DB32F9"/>
    <w:rsid w:val="00DC5C3A"/>
    <w:rsid w:val="00E11023"/>
    <w:rsid w:val="00E15A40"/>
    <w:rsid w:val="00E279CA"/>
    <w:rsid w:val="00E50CC4"/>
    <w:rsid w:val="00E54731"/>
    <w:rsid w:val="00E828E5"/>
    <w:rsid w:val="00EB523F"/>
    <w:rsid w:val="00EB726F"/>
    <w:rsid w:val="00F136BD"/>
    <w:rsid w:val="00F33333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5322B"/>
  <w15:chartTrackingRefBased/>
  <w15:docId w15:val="{5DD47C5D-4C46-4502-9CC2-BB9D5406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80"/>
      <w:outlineLvl w:val="0"/>
    </w:pPr>
    <w:rPr>
      <w:rFonts w:ascii="LindeDaxOffice" w:hAnsi="LindeDaxOffice" w:cs="Arial"/>
      <w:bCs/>
      <w:sz w:val="28"/>
      <w:szCs w:val="28"/>
      <w:lang w:val="de-DE" w:eastAsia="de-D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80" w:lineRule="exact"/>
      <w:outlineLvl w:val="1"/>
    </w:pPr>
    <w:rPr>
      <w:rFonts w:ascii="LindeDaxOffice" w:hAnsi="LindeDaxOffice" w:cs="Arial"/>
      <w:bCs/>
      <w:iCs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80" w:lineRule="exact"/>
      <w:outlineLvl w:val="2"/>
    </w:pPr>
    <w:rPr>
      <w:rFonts w:ascii="LindeDaxOffice" w:hAnsi="LindeDaxOffice" w:cs="Arial"/>
      <w:bCs/>
      <w:sz w:val="20"/>
      <w:szCs w:val="20"/>
      <w:lang w:val="de-DE" w:eastAsia="de-DE"/>
    </w:rPr>
  </w:style>
  <w:style w:type="paragraph" w:styleId="Heading5">
    <w:name w:val="heading 5"/>
    <w:basedOn w:val="Normal"/>
    <w:next w:val="Normal"/>
    <w:qFormat/>
    <w:rsid w:val="006A1D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Footer">
    <w:name w:val="footer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fi-F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indeTitel">
    <w:name w:val="Linde_Titel"/>
    <w:basedOn w:val="Normal"/>
    <w:pPr>
      <w:spacing w:after="500"/>
    </w:pPr>
    <w:rPr>
      <w:rFonts w:ascii="LindeDaxOffice" w:hAnsi="LindeDaxOffice"/>
      <w:sz w:val="40"/>
      <w:lang w:val="de-DE" w:eastAsia="de-DE"/>
    </w:rPr>
  </w:style>
  <w:style w:type="paragraph" w:styleId="BodyText">
    <w:name w:val="Body Text"/>
    <w:basedOn w:val="Normal"/>
    <w:rsid w:val="006A1D45"/>
    <w:pPr>
      <w:tabs>
        <w:tab w:val="left" w:pos="0"/>
      </w:tabs>
      <w:autoSpaceDE w:val="0"/>
      <w:autoSpaceDN w:val="0"/>
      <w:adjustRightInd w:val="0"/>
      <w:spacing w:line="240" w:lineRule="atLeast"/>
      <w:jc w:val="both"/>
    </w:pPr>
    <w:rPr>
      <w:color w:val="000000"/>
      <w:lang w:val="lv-LV"/>
    </w:rPr>
  </w:style>
  <w:style w:type="paragraph" w:styleId="BodyTextIndent">
    <w:name w:val="Body Text Indent"/>
    <w:basedOn w:val="Normal"/>
    <w:rsid w:val="006A1D45"/>
    <w:pPr>
      <w:tabs>
        <w:tab w:val="left" w:pos="360"/>
      </w:tabs>
      <w:autoSpaceDE w:val="0"/>
      <w:autoSpaceDN w:val="0"/>
      <w:adjustRightInd w:val="0"/>
      <w:spacing w:line="240" w:lineRule="atLeast"/>
      <w:ind w:left="360" w:hanging="360"/>
      <w:jc w:val="both"/>
    </w:pPr>
    <w:rPr>
      <w:color w:val="000000"/>
      <w:lang w:val="lv-LV"/>
    </w:rPr>
  </w:style>
  <w:style w:type="paragraph" w:styleId="BodyTextIndent2">
    <w:name w:val="Body Text Indent 2"/>
    <w:basedOn w:val="Normal"/>
    <w:rsid w:val="006A1D45"/>
    <w:pPr>
      <w:tabs>
        <w:tab w:val="left" w:pos="261"/>
        <w:tab w:val="left" w:pos="360"/>
      </w:tabs>
      <w:autoSpaceDE w:val="0"/>
      <w:autoSpaceDN w:val="0"/>
      <w:adjustRightInd w:val="0"/>
      <w:spacing w:line="240" w:lineRule="atLeast"/>
      <w:ind w:left="360" w:hanging="360"/>
      <w:jc w:val="both"/>
    </w:pPr>
    <w:rPr>
      <w:lang w:val="lv-LV"/>
    </w:rPr>
  </w:style>
  <w:style w:type="paragraph" w:customStyle="1" w:styleId="naisf">
    <w:name w:val="naisf"/>
    <w:basedOn w:val="Normal"/>
    <w:rsid w:val="006A1D45"/>
    <w:pPr>
      <w:spacing w:before="100" w:beforeAutospacing="1" w:after="100" w:afterAutospacing="1"/>
      <w:jc w:val="both"/>
    </w:pPr>
    <w:rPr>
      <w:rFonts w:eastAsia="Arial Unicode MS"/>
    </w:rPr>
  </w:style>
  <w:style w:type="paragraph" w:styleId="BodyTextIndent3">
    <w:name w:val="Body Text Indent 3"/>
    <w:basedOn w:val="Normal"/>
    <w:rsid w:val="006A1D45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6A1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3C5"/>
    <w:pPr>
      <w:ind w:left="720"/>
    </w:pPr>
  </w:style>
  <w:style w:type="character" w:customStyle="1" w:styleId="jlqj4b">
    <w:name w:val="jlqj4b"/>
    <w:rsid w:val="003C4F96"/>
  </w:style>
  <w:style w:type="paragraph" w:styleId="NormalWeb">
    <w:name w:val="Normal (Web)"/>
    <w:basedOn w:val="Normal"/>
    <w:uiPriority w:val="99"/>
    <w:unhideWhenUsed/>
    <w:rsid w:val="00A94169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023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87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78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50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06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4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57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15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14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801">
                  <w:marLeft w:val="0"/>
                  <w:marRight w:val="-54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14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63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9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0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7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82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77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EF584360C7D4B9F748319AE4D3F1D" ma:contentTypeVersion="21" ma:contentTypeDescription="Create a new document." ma:contentTypeScope="" ma:versionID="916e19126e4275950dc0acb230ca23d7">
  <xsd:schema xmlns:xsd="http://www.w3.org/2001/XMLSchema" xmlns:xs="http://www.w3.org/2001/XMLSchema" xmlns:p="http://schemas.microsoft.com/office/2006/metadata/properties" xmlns:ns2="b4240f18-be43-40f2-9666-abdd5aa5ee66" xmlns:ns3="4f8f55bf-49c0-47f4-9eb6-d02fb515011b" xmlns:ns4="921b7353-8eee-4d57-95e7-6707d4aafa1b" targetNamespace="http://schemas.microsoft.com/office/2006/metadata/properties" ma:root="true" ma:fieldsID="d616a46c5ae0386dd311697853366716" ns2:_="" ns3:_="" ns4:_="">
    <xsd:import namespace="b4240f18-be43-40f2-9666-abdd5aa5ee66"/>
    <xsd:import namespace="4f8f55bf-49c0-47f4-9eb6-d02fb515011b"/>
    <xsd:import namespace="921b7353-8eee-4d57-95e7-6707d4aaf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40f18-be43-40f2-9666-abdd5aa5e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315aa8-bd96-4598-8e4a-1d3aeb7b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55bf-49c0-47f4-9eb6-d02fb5150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7353-8eee-4d57-95e7-6707d4aafa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c90046-0457-4a11-8896-c47e468236d1}" ma:internalName="TaxCatchAll" ma:showField="CatchAllData" ma:web="4f8f55bf-49c0-47f4-9eb6-d02fb515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240f18-be43-40f2-9666-abdd5aa5ee66">
      <Terms xmlns="http://schemas.microsoft.com/office/infopath/2007/PartnerControls"/>
    </lcf76f155ced4ddcb4097134ff3c332f>
    <TaxCatchAll xmlns="921b7353-8eee-4d57-95e7-6707d4aafa1b" xsi:nil="true"/>
  </documentManagement>
</p:properties>
</file>

<file path=customXml/itemProps1.xml><?xml version="1.0" encoding="utf-8"?>
<ds:datastoreItem xmlns:ds="http://schemas.openxmlformats.org/officeDocument/2006/customXml" ds:itemID="{8B5C43A3-6E17-475D-9657-E583B0427BF9}"/>
</file>

<file path=customXml/itemProps2.xml><?xml version="1.0" encoding="utf-8"?>
<ds:datastoreItem xmlns:ds="http://schemas.openxmlformats.org/officeDocument/2006/customXml" ds:itemID="{E46DE891-A0DB-461A-ABFF-C2C06D22574F}"/>
</file>

<file path=customXml/itemProps3.xml><?xml version="1.0" encoding="utf-8"?>
<ds:datastoreItem xmlns:ds="http://schemas.openxmlformats.org/officeDocument/2006/customXml" ds:itemID="{ED4D1D1E-B53D-4C43-AE40-1C702D27C99D}"/>
</file>

<file path=docMetadata/LabelInfo.xml><?xml version="1.0" encoding="utf-8"?>
<clbl:labelList xmlns:clbl="http://schemas.microsoft.com/office/2020/mipLabelMetadata">
  <clbl:label id="{1562f007-09a4-4fcb-936b-e79246571fc7}" enabled="0" method="" siteId="{1562f007-09a4-4fcb-936b-e79246571f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Oy AGA Ab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Triin Varatalu</dc:creator>
  <cp:keywords/>
  <dc:description/>
  <cp:lastModifiedBy>Daniela Putere</cp:lastModifiedBy>
  <cp:revision>4</cp:revision>
  <cp:lastPrinted>2013-02-22T14:56:00Z</cp:lastPrinted>
  <dcterms:created xsi:type="dcterms:W3CDTF">2026-02-16T10:31:00Z</dcterms:created>
  <dcterms:modified xsi:type="dcterms:W3CDTF">2026-02-16T10:33:00Z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0x0101003ADEF584360C7D4B9F748319AE4D3F1D</vt:lpwstr>
  </property>
</Properties>
</file>